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BFE40" w14:textId="77777777" w:rsidR="001836E8" w:rsidRPr="009B6FD1" w:rsidRDefault="001836E8" w:rsidP="001836E8">
      <w:pPr>
        <w:rPr>
          <w:rStyle w:val="Strong"/>
          <w:rFonts w:ascii="Arial" w:hAnsi="Arial" w:cs="Arial"/>
          <w:sz w:val="24"/>
          <w:szCs w:val="24"/>
        </w:rPr>
      </w:pPr>
      <w:r w:rsidRPr="009B6FD1">
        <w:rPr>
          <w:rStyle w:val="Strong"/>
          <w:rFonts w:ascii="Arial" w:hAnsi="Arial" w:cs="Arial"/>
          <w:sz w:val="24"/>
          <w:szCs w:val="24"/>
        </w:rPr>
        <w:t>The House BBB bill includes five health care provisions that will impact employer health plans.</w:t>
      </w:r>
    </w:p>
    <w:p w14:paraId="06D5C33B" w14:textId="77777777" w:rsidR="001836E8" w:rsidRDefault="001836E8" w:rsidP="001836E8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1AF6A13" w14:textId="77777777" w:rsidR="001836E8" w:rsidRDefault="001836E8" w:rsidP="001836E8">
      <w:pPr>
        <w:pStyle w:val="article-content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9161A6">
        <w:rPr>
          <w:rFonts w:ascii="Arial" w:hAnsi="Arial" w:cs="Arial"/>
          <w:color w:val="333333"/>
        </w:rPr>
        <w:t>Substantial mental health parity civil monetary penalties for any employer health plan that violates those legal obligations</w:t>
      </w:r>
      <w:r>
        <w:rPr>
          <w:rFonts w:ascii="Arial" w:hAnsi="Arial" w:cs="Arial"/>
          <w:color w:val="333333"/>
        </w:rPr>
        <w:t>;</w:t>
      </w:r>
    </w:p>
    <w:p w14:paraId="51854B38" w14:textId="77777777" w:rsidR="001836E8" w:rsidRDefault="001836E8" w:rsidP="001836E8">
      <w:pPr>
        <w:pStyle w:val="article-content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Lowers the ACA test for determining if employer plans are affordable from 9.83% to 8.5% of employee wages </w:t>
      </w:r>
      <w:r w:rsidRPr="003344E2">
        <w:rPr>
          <w:rFonts w:ascii="Arial" w:hAnsi="Arial" w:cs="Arial"/>
          <w:color w:val="333333"/>
        </w:rPr>
        <w:t>through 2025</w:t>
      </w:r>
      <w:r>
        <w:rPr>
          <w:rFonts w:ascii="Arial" w:hAnsi="Arial" w:cs="Arial"/>
          <w:color w:val="333333"/>
        </w:rPr>
        <w:t>;</w:t>
      </w:r>
    </w:p>
    <w:p w14:paraId="01A387E7" w14:textId="77777777" w:rsidR="001836E8" w:rsidRPr="009161A6" w:rsidRDefault="001836E8" w:rsidP="001836E8">
      <w:pPr>
        <w:pStyle w:val="article-content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</w:t>
      </w:r>
      <w:r w:rsidRPr="009161A6">
        <w:rPr>
          <w:rFonts w:ascii="Arial" w:hAnsi="Arial" w:cs="Arial"/>
          <w:color w:val="333333"/>
        </w:rPr>
        <w:t xml:space="preserve">enalizes drug companies </w:t>
      </w:r>
      <w:r>
        <w:rPr>
          <w:rFonts w:ascii="Arial" w:hAnsi="Arial" w:cs="Arial"/>
          <w:color w:val="333333"/>
        </w:rPr>
        <w:t xml:space="preserve">that </w:t>
      </w:r>
      <w:r w:rsidRPr="009161A6">
        <w:rPr>
          <w:rFonts w:ascii="Arial" w:hAnsi="Arial" w:cs="Arial"/>
          <w:color w:val="333333"/>
        </w:rPr>
        <w:t>rais</w:t>
      </w:r>
      <w:r>
        <w:rPr>
          <w:rFonts w:ascii="Arial" w:hAnsi="Arial" w:cs="Arial"/>
          <w:color w:val="333333"/>
        </w:rPr>
        <w:t>e</w:t>
      </w:r>
      <w:r w:rsidRPr="009161A6">
        <w:rPr>
          <w:rFonts w:ascii="Arial" w:hAnsi="Arial" w:cs="Arial"/>
          <w:color w:val="333333"/>
        </w:rPr>
        <w:t xml:space="preserve"> prices faster than inflation for Medicare and employer plans</w:t>
      </w:r>
      <w:r>
        <w:rPr>
          <w:rFonts w:ascii="Arial" w:hAnsi="Arial" w:cs="Arial"/>
          <w:color w:val="333333"/>
        </w:rPr>
        <w:t xml:space="preserve"> and enables </w:t>
      </w:r>
      <w:r w:rsidRPr="009161A6">
        <w:rPr>
          <w:rFonts w:ascii="Arial" w:hAnsi="Arial" w:cs="Arial"/>
          <w:color w:val="333333"/>
        </w:rPr>
        <w:t xml:space="preserve">Medicare to negotiate </w:t>
      </w:r>
      <w:r>
        <w:rPr>
          <w:rFonts w:ascii="Arial" w:hAnsi="Arial" w:cs="Arial"/>
          <w:color w:val="333333"/>
        </w:rPr>
        <w:t>drug</w:t>
      </w:r>
      <w:r w:rsidRPr="009161A6">
        <w:rPr>
          <w:rFonts w:ascii="Arial" w:hAnsi="Arial" w:cs="Arial"/>
          <w:color w:val="333333"/>
        </w:rPr>
        <w:t xml:space="preserve"> prices for a limited number of drugs</w:t>
      </w:r>
      <w:r>
        <w:rPr>
          <w:rFonts w:ascii="Arial" w:hAnsi="Arial" w:cs="Arial"/>
          <w:color w:val="333333"/>
        </w:rPr>
        <w:t>;</w:t>
      </w:r>
    </w:p>
    <w:p w14:paraId="79A15340" w14:textId="77777777" w:rsidR="001836E8" w:rsidRDefault="001836E8" w:rsidP="001836E8">
      <w:pPr>
        <w:pStyle w:val="article-content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9161A6">
        <w:rPr>
          <w:rFonts w:ascii="Arial" w:hAnsi="Arial" w:cs="Arial"/>
          <w:color w:val="333333"/>
        </w:rPr>
        <w:t xml:space="preserve">Extends ACA premium subsidies in 2022 to 2025 to individuals </w:t>
      </w:r>
      <w:r>
        <w:rPr>
          <w:rFonts w:ascii="Arial" w:hAnsi="Arial" w:cs="Arial"/>
          <w:color w:val="333333"/>
        </w:rPr>
        <w:t xml:space="preserve">and employees </w:t>
      </w:r>
      <w:r w:rsidRPr="009161A6">
        <w:rPr>
          <w:rFonts w:ascii="Arial" w:hAnsi="Arial" w:cs="Arial"/>
          <w:color w:val="333333"/>
        </w:rPr>
        <w:t>with incomes below 138% of the federal poverty level in states that have not expanded their Medicaid programs</w:t>
      </w:r>
      <w:r>
        <w:rPr>
          <w:rFonts w:ascii="Arial" w:hAnsi="Arial" w:cs="Arial"/>
          <w:color w:val="333333"/>
        </w:rPr>
        <w:t>; and</w:t>
      </w:r>
    </w:p>
    <w:p w14:paraId="3D03B025" w14:textId="77777777" w:rsidR="001836E8" w:rsidRPr="007E7DAE" w:rsidRDefault="001836E8" w:rsidP="001836E8">
      <w:pPr>
        <w:pStyle w:val="article-content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7E7DAE">
        <w:rPr>
          <w:rFonts w:ascii="Arial" w:hAnsi="Arial" w:cs="Arial"/>
          <w:color w:val="333333"/>
        </w:rPr>
        <w:t>Increas</w:t>
      </w:r>
      <w:r>
        <w:rPr>
          <w:rFonts w:ascii="Arial" w:hAnsi="Arial" w:cs="Arial"/>
          <w:color w:val="333333"/>
        </w:rPr>
        <w:t>es</w:t>
      </w:r>
      <w:r w:rsidRPr="007E7DAE">
        <w:rPr>
          <w:rFonts w:ascii="Arial" w:hAnsi="Arial" w:cs="Arial"/>
          <w:color w:val="333333"/>
        </w:rPr>
        <w:t xml:space="preserve"> drug pricing transparency by requiring PBMs to semi-annually report to employers the costs,</w:t>
      </w:r>
      <w:r>
        <w:rPr>
          <w:rFonts w:ascii="Arial" w:hAnsi="Arial" w:cs="Arial"/>
          <w:color w:val="333333"/>
        </w:rPr>
        <w:t xml:space="preserve"> </w:t>
      </w:r>
      <w:r w:rsidRPr="007E7DAE">
        <w:rPr>
          <w:rFonts w:ascii="Arial" w:hAnsi="Arial" w:cs="Arial"/>
          <w:color w:val="333333"/>
        </w:rPr>
        <w:t>fees, and rebate information associated with their pharmacy benefit manager (PBM) contracts</w:t>
      </w:r>
      <w:r>
        <w:rPr>
          <w:rFonts w:ascii="Arial" w:hAnsi="Arial" w:cs="Arial"/>
          <w:color w:val="333333"/>
        </w:rPr>
        <w:t>.</w:t>
      </w:r>
    </w:p>
    <w:p w14:paraId="51893E0D" w14:textId="77777777" w:rsidR="001836E8" w:rsidRDefault="001836E8" w:rsidP="001836E8">
      <w:pPr>
        <w:pStyle w:val="article-content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191E64EC" w14:textId="77777777" w:rsidR="001836E8" w:rsidRDefault="001836E8" w:rsidP="001836E8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 xml:space="preserve">Limiting drug price increases could save employers up to $95 billion over 10 years.  However, the parity penalties are expected to cost employers </w:t>
      </w:r>
      <w:r w:rsidRPr="00453B72">
        <w:rPr>
          <w:rStyle w:val="Strong"/>
          <w:rFonts w:ascii="Arial" w:hAnsi="Arial" w:cs="Arial"/>
          <w:sz w:val="24"/>
          <w:szCs w:val="24"/>
        </w:rPr>
        <w:t>$35 million over 10 years</w:t>
      </w:r>
      <w:r>
        <w:rPr>
          <w:rStyle w:val="Strong"/>
          <w:rFonts w:ascii="Arial" w:hAnsi="Arial" w:cs="Arial"/>
          <w:sz w:val="24"/>
          <w:szCs w:val="24"/>
        </w:rPr>
        <w:t xml:space="preserve"> and lowering the ACA affordability test could expose employers with significant numbers of low-wage employees to penalties.</w:t>
      </w:r>
    </w:p>
    <w:p w14:paraId="3E12704D" w14:textId="77777777" w:rsidR="001836E8" w:rsidRDefault="001836E8" w:rsidP="001836E8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646B0726" w14:textId="77777777" w:rsidR="001836E8" w:rsidRPr="009161A6" w:rsidRDefault="001836E8" w:rsidP="001836E8">
      <w:pPr>
        <w:pStyle w:val="article-content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The bill also e</w:t>
      </w:r>
      <w:r w:rsidRPr="000D05F4">
        <w:rPr>
          <w:rFonts w:ascii="Arial" w:hAnsi="Arial" w:cs="Arial"/>
          <w:color w:val="333333"/>
        </w:rPr>
        <w:t>xtends expanded ACA premium subsidies through 2025</w:t>
      </w:r>
      <w:r>
        <w:rPr>
          <w:rFonts w:ascii="Arial" w:hAnsi="Arial" w:cs="Arial"/>
          <w:color w:val="333333"/>
        </w:rPr>
        <w:t xml:space="preserve"> and p</w:t>
      </w:r>
      <w:r w:rsidRPr="009161A6">
        <w:rPr>
          <w:rFonts w:ascii="Arial" w:hAnsi="Arial" w:cs="Arial"/>
          <w:color w:val="333333"/>
        </w:rPr>
        <w:t>rovides $10 billion per year from 2023 to 2025 for state reinsurance programs to reduce the cost of coverage in the ACA exchanges.</w:t>
      </w:r>
    </w:p>
    <w:p w14:paraId="5F586E96" w14:textId="77777777" w:rsidR="000A2556" w:rsidRDefault="000A2556"/>
    <w:sectPr w:rsidR="000A2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59C5"/>
    <w:multiLevelType w:val="hybridMultilevel"/>
    <w:tmpl w:val="5382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E8"/>
    <w:rsid w:val="000A2556"/>
    <w:rsid w:val="001836E8"/>
    <w:rsid w:val="00224AB6"/>
    <w:rsid w:val="0052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FB86"/>
  <w15:chartTrackingRefBased/>
  <w15:docId w15:val="{E7CAF58C-9AEE-492B-A265-D8D4264D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6E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36E8"/>
    <w:rPr>
      <w:b/>
      <w:bCs/>
    </w:rPr>
  </w:style>
  <w:style w:type="paragraph" w:customStyle="1" w:styleId="article-content">
    <w:name w:val="article-content"/>
    <w:basedOn w:val="Normal"/>
    <w:rsid w:val="001836E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CE4EDF5C72F4B9BAED86CBADD5D25" ma:contentTypeVersion="13" ma:contentTypeDescription="Create a new document." ma:contentTypeScope="" ma:versionID="552e6dff281039e2df7c1133c3168d74">
  <xsd:schema xmlns:xsd="http://www.w3.org/2001/XMLSchema" xmlns:xs="http://www.w3.org/2001/XMLSchema" xmlns:p="http://schemas.microsoft.com/office/2006/metadata/properties" xmlns:ns2="5d741189-bbd1-4808-a75a-5b4147948db9" xmlns:ns3="30e3c8cf-3e4c-4576-a7f6-d787e38aa220" targetNamespace="http://schemas.microsoft.com/office/2006/metadata/properties" ma:root="true" ma:fieldsID="b6d454d54178587129dd95a73e1fd42f" ns2:_="" ns3:_="">
    <xsd:import namespace="5d741189-bbd1-4808-a75a-5b4147948db9"/>
    <xsd:import namespace="30e3c8cf-3e4c-4576-a7f6-d787e38aa2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41189-bbd1-4808-a75a-5b4147948d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3c8cf-3e4c-4576-a7f6-d787e38a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E8C157-6D70-4760-8050-1643F8C4B8F1}"/>
</file>

<file path=customXml/itemProps2.xml><?xml version="1.0" encoding="utf-8"?>
<ds:datastoreItem xmlns:ds="http://schemas.openxmlformats.org/officeDocument/2006/customXml" ds:itemID="{C5B40362-2F76-40F3-AEB9-C60B0BFA859D}"/>
</file>

<file path=customXml/itemProps3.xml><?xml version="1.0" encoding="utf-8"?>
<ds:datastoreItem xmlns:ds="http://schemas.openxmlformats.org/officeDocument/2006/customXml" ds:itemID="{F1264F8C-88E2-4022-9BA3-904FE3A011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Wilson</dc:creator>
  <cp:keywords/>
  <dc:description/>
  <cp:lastModifiedBy>Mark Wilson</cp:lastModifiedBy>
  <cp:revision>1</cp:revision>
  <dcterms:created xsi:type="dcterms:W3CDTF">2021-12-22T14:21:00Z</dcterms:created>
  <dcterms:modified xsi:type="dcterms:W3CDTF">2021-12-22T14:21:00Z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0x010100EB5CE4EDF5C72F4B9BAED86CBADD5D25</vt:lpwstr>
  </property>
</Properties>
</file>